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color w:val="215868" w:themeColor="accent5" w:themeShade="80"/>
          <w:sz w:val="32"/>
          <w:szCs w:val="32"/>
        </w:rPr>
      </w:pPr>
      <w:r>
        <w:rPr>
          <w:rFonts w:hint="eastAsia"/>
          <w:b/>
          <w:color w:val="215868" w:themeColor="accent5" w:themeShade="80"/>
          <w:sz w:val="32"/>
          <w:szCs w:val="32"/>
        </w:rPr>
        <w:t>日本語を母語としない子どもと保護者のための進路資料連絡票</w:t>
      </w:r>
    </w:p>
    <w:p>
      <w:pPr>
        <w:jc w:val="center"/>
        <w:rPr>
          <w:color w:val="17365D" w:themeColor="text2" w:themeShade="BF"/>
          <w:sz w:val="36"/>
          <w:szCs w:val="36"/>
        </w:rPr>
      </w:pPr>
      <w:r>
        <w:rPr>
          <w:rFonts w:hint="eastAsia"/>
          <w:color w:val="17365D" w:themeColor="text2" w:themeShade="BF"/>
          <w:sz w:val="36"/>
          <w:szCs w:val="36"/>
        </w:rPr>
        <w:t>「未来のための　進路ガイダンス」</w:t>
      </w:r>
      <w:r>
        <w:rPr>
          <w:rFonts w:hint="eastAsia"/>
          <w:color w:val="17365D" w:themeColor="text2" w:themeShade="BF"/>
          <w:sz w:val="36"/>
          <w:szCs w:val="36"/>
        </w:rPr>
        <w:t>2021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～中学校を卒業したらどこで何するの？～</w:t>
      </w:r>
    </w:p>
    <w:p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45910" cy="2704465"/>
            <wp:effectExtent l="19050" t="19050" r="254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446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【内容】</w:t>
      </w:r>
    </w:p>
    <w:p>
      <w:pPr>
        <w:jc w:val="left"/>
        <w:rPr>
          <w:b/>
          <w:color w:val="17365D" w:themeColor="text2" w:themeShade="BF"/>
          <w:sz w:val="24"/>
        </w:rPr>
      </w:pPr>
      <w:r>
        <w:rPr>
          <w:rFonts w:hint="eastAsia"/>
          <w:b/>
          <w:color w:val="17365D" w:themeColor="text2" w:themeShade="BF"/>
          <w:sz w:val="24"/>
        </w:rPr>
        <w:t>Ⅰ．日本の学校制度について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　　日本の教育制度について、中学卒業後の進路、学校の種類、中学校卒業で入学できる専修学校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等、奨学制度、高校の入学者選抜のしくみ、入試に関するスケジュール、高校生活について</w:t>
      </w:r>
    </w:p>
    <w:p>
      <w:pPr>
        <w:jc w:val="left"/>
        <w:rPr>
          <w:b/>
          <w:color w:val="17365D" w:themeColor="text2" w:themeShade="BF"/>
          <w:sz w:val="24"/>
        </w:rPr>
      </w:pPr>
      <w:r>
        <w:rPr>
          <w:rFonts w:hint="eastAsia"/>
          <w:b/>
          <w:noProof/>
          <w:color w:val="17365D" w:themeColor="text2" w:themeShade="BF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19050</wp:posOffset>
            </wp:positionV>
            <wp:extent cx="1419225" cy="2009775"/>
            <wp:effectExtent l="38100" t="57150" r="85725" b="9525"/>
            <wp:wrapNone/>
            <wp:docPr id="4" name="図 3" descr="職業案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職業案内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09775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17365D" w:themeColor="text2" w:themeShade="BF"/>
          <w:sz w:val="24"/>
        </w:rPr>
        <w:t>Ⅱ．中学校卒業の勉学の道　Ｑ＆Ａ</w:t>
      </w:r>
    </w:p>
    <w:p>
      <w:pPr>
        <w:jc w:val="left"/>
        <w:rPr>
          <w:b/>
          <w:color w:val="17365D" w:themeColor="text2" w:themeShade="BF"/>
          <w:sz w:val="24"/>
        </w:rPr>
      </w:pPr>
      <w:r>
        <w:rPr>
          <w:rFonts w:hint="eastAsia"/>
          <w:b/>
          <w:color w:val="17365D" w:themeColor="text2" w:themeShade="BF"/>
          <w:sz w:val="24"/>
        </w:rPr>
        <w:t>Ⅲ．資料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・滋賀県立高等学校学科の概要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・滋賀県立高等学校別入学者選抜一覧表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・滋賀県の私立、その他の高等学校と工業高等専門学校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・滋賀県の高等学校所在地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・滋賀県内の市町等相談窓口一覧・日本語教室一覧、学習支援教室一覧</w:t>
      </w:r>
    </w:p>
    <w:p>
      <w:pPr>
        <w:jc w:val="left"/>
        <w:rPr>
          <w:i/>
          <w:color w:val="5F497A" w:themeColor="accent4" w:themeShade="BF"/>
          <w:sz w:val="24"/>
        </w:rPr>
      </w:pPr>
      <w:r>
        <w:rPr>
          <w:rFonts w:hint="eastAsia"/>
          <w:i/>
          <w:color w:val="5F497A" w:themeColor="accent4" w:themeShade="BF"/>
          <w:sz w:val="24"/>
        </w:rPr>
        <w:t>＊職業案内「夢への作戦会議シリーズ」（看護職、保育士、語学を活かす</w:t>
      </w:r>
    </w:p>
    <w:p>
      <w:pPr>
        <w:ind w:firstLineChars="50" w:firstLine="120"/>
        <w:jc w:val="left"/>
        <w:rPr>
          <w:i/>
          <w:color w:val="5F497A" w:themeColor="accent4" w:themeShade="BF"/>
          <w:sz w:val="24"/>
        </w:rPr>
      </w:pPr>
      <w:r>
        <w:rPr>
          <w:rFonts w:hint="eastAsia"/>
          <w:i/>
          <w:color w:val="5F497A" w:themeColor="accent4" w:themeShade="BF"/>
          <w:sz w:val="24"/>
        </w:rPr>
        <w:t>等</w:t>
      </w:r>
      <w:r>
        <w:rPr>
          <w:rFonts w:hint="eastAsia"/>
          <w:i/>
          <w:color w:val="5F497A" w:themeColor="accent4" w:themeShade="BF"/>
          <w:sz w:val="24"/>
        </w:rPr>
        <w:t>)</w:t>
      </w:r>
      <w:r>
        <w:rPr>
          <w:rFonts w:hint="eastAsia"/>
          <w:i/>
          <w:color w:val="5F497A" w:themeColor="accent4" w:themeShade="BF"/>
          <w:sz w:val="24"/>
        </w:rPr>
        <w:t>も発行しています。（</w:t>
      </w:r>
      <w:r>
        <w:rPr>
          <w:rFonts w:hint="eastAsia"/>
          <w:i/>
          <w:color w:val="5F497A" w:themeColor="accent4" w:themeShade="BF"/>
          <w:sz w:val="24"/>
        </w:rPr>
        <w:t>HP</w:t>
      </w:r>
      <w:r>
        <w:rPr>
          <w:rFonts w:hint="eastAsia"/>
          <w:i/>
          <w:color w:val="5F497A" w:themeColor="accent4" w:themeShade="BF"/>
          <w:sz w:val="24"/>
        </w:rPr>
        <w:t>よりダウンロード可）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-------------------------------------------------------------------------------------------------------------------------------</w:t>
      </w:r>
    </w:p>
    <w:p>
      <w:pPr>
        <w:jc w:val="left"/>
        <w:rPr>
          <w:b/>
          <w:bCs/>
          <w:sz w:val="24"/>
        </w:rPr>
      </w:pPr>
      <w:r>
        <w:rPr>
          <w:sz w:val="24"/>
        </w:rPr>
        <w:t xml:space="preserve">  </w:t>
      </w:r>
      <w:r>
        <w:rPr>
          <w:b/>
          <w:bCs/>
          <w:sz w:val="24"/>
        </w:rPr>
        <w:t xml:space="preserve">FAX:077-510-0601     </w:t>
      </w:r>
      <w:r>
        <w:rPr>
          <w:rFonts w:hint="eastAsia"/>
          <w:b/>
          <w:bCs/>
          <w:sz w:val="24"/>
        </w:rPr>
        <w:t xml:space="preserve">　　　　　　　　　　</w:t>
      </w:r>
      <w:r>
        <w:rPr>
          <w:rFonts w:hint="eastAsia"/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　　</w:t>
      </w:r>
      <w:r>
        <w:rPr>
          <w:b/>
          <w:bCs/>
          <w:sz w:val="24"/>
        </w:rPr>
        <w:t xml:space="preserve"> E-mail:</w:t>
      </w:r>
      <w:r>
        <w:rPr>
          <w:rFonts w:hint="eastAsia"/>
          <w:b/>
          <w:bCs/>
          <w:sz w:val="24"/>
        </w:rPr>
        <w:t xml:space="preserve"> mitsuda</w:t>
      </w:r>
      <w:r>
        <w:rPr>
          <w:b/>
          <w:bCs/>
          <w:sz w:val="24"/>
        </w:rPr>
        <w:t>@</w:t>
      </w:r>
      <w:r>
        <w:rPr>
          <w:rFonts w:hint="eastAsia"/>
          <w:b/>
          <w:bCs/>
          <w:sz w:val="24"/>
        </w:rPr>
        <w:t>s-i-a.or.jp</w:t>
      </w:r>
    </w:p>
    <w:p>
      <w:pPr>
        <w:spacing w:line="360" w:lineRule="auto"/>
        <w:jc w:val="center"/>
        <w:rPr>
          <w:sz w:val="24"/>
        </w:rPr>
      </w:pPr>
      <w:r>
        <w:rPr>
          <w:rFonts w:ascii="HG丸ｺﾞｼｯｸM-PRO" w:eastAsia="HG丸ｺﾞｼｯｸM-PRO" w:hAnsi="ＭＳ 明朝" w:hint="eastAsia"/>
          <w:sz w:val="23"/>
        </w:rPr>
        <w:t>「進路ガイダンス202</w:t>
      </w:r>
      <w:r>
        <w:rPr>
          <w:rFonts w:ascii="HG丸ｺﾞｼｯｸM-PRO" w:eastAsia="HG丸ｺﾞｼｯｸM-PRO" w:hAnsi="ＭＳ 明朝"/>
          <w:sz w:val="23"/>
        </w:rPr>
        <w:t>1</w:t>
      </w:r>
      <w:r>
        <w:rPr>
          <w:rFonts w:ascii="HG丸ｺﾞｼｯｸM-PRO" w:eastAsia="HG丸ｺﾞｼｯｸM-PRO" w:hAnsi="ＭＳ 明朝" w:hint="eastAsia"/>
          <w:sz w:val="23"/>
        </w:rPr>
        <w:t>」</w:t>
      </w:r>
      <w:r>
        <w:rPr>
          <w:rFonts w:ascii="HG丸ｺﾞｼｯｸM-PRO" w:eastAsia="HG丸ｺﾞｼｯｸM-PRO" w:hint="eastAsia"/>
          <w:kern w:val="0"/>
          <w:szCs w:val="21"/>
        </w:rPr>
        <w:t>進路資料送付連絡票</w:t>
      </w:r>
    </w:p>
    <w:p>
      <w:pPr>
        <w:rPr>
          <w:rFonts w:ascii="HG丸ｺﾞｼｯｸM-PRO" w:eastAsia="HG丸ｺﾞｼｯｸM-PRO" w:hAnsi="ＭＳ 明朝"/>
          <w:b/>
          <w:bCs/>
          <w:sz w:val="23"/>
        </w:rPr>
      </w:pPr>
      <w:r>
        <w:rPr>
          <w:rFonts w:ascii="HG丸ｺﾞｼｯｸM-PRO" w:eastAsia="HG丸ｺﾞｼｯｸM-PRO" w:hAnsi="ＭＳ 明朝" w:hint="eastAsia"/>
          <w:b/>
          <w:bCs/>
          <w:sz w:val="23"/>
        </w:rPr>
        <w:t>（公財）滋賀県国際協会　光田行き</w:t>
      </w:r>
    </w:p>
    <w:p>
      <w:pPr>
        <w:rPr>
          <w:rFonts w:ascii="HG丸ｺﾞｼｯｸM-PRO" w:eastAsia="HG丸ｺﾞｼｯｸM-PRO" w:hAnsi="ＭＳ 明朝"/>
          <w:sz w:val="23"/>
          <w:u w:val="single"/>
        </w:rPr>
      </w:pPr>
      <w:r>
        <w:rPr>
          <w:rFonts w:ascii="HG丸ｺﾞｼｯｸM-PRO" w:eastAsia="HG丸ｺﾞｼｯｸM-PRO" w:hAnsi="ＭＳ 明朝" w:hint="eastAsia"/>
          <w:sz w:val="23"/>
        </w:rPr>
        <w:t xml:space="preserve">　・送付先住所　</w:t>
      </w:r>
      <w:r>
        <w:rPr>
          <w:rFonts w:ascii="HG丸ｺﾞｼｯｸM-PRO" w:eastAsia="HG丸ｺﾞｼｯｸM-PRO" w:hAnsi="ＭＳ 明朝" w:hint="eastAsia"/>
          <w:sz w:val="23"/>
          <w:u w:val="single"/>
        </w:rPr>
        <w:t xml:space="preserve">〒　　　　　　　　　　　　　　　　　　　　　　　　　　　　　　　　　　　　　　</w:t>
      </w:r>
    </w:p>
    <w:p>
      <w:pPr>
        <w:rPr>
          <w:rFonts w:ascii="HG丸ｺﾞｼｯｸM-PRO" w:eastAsia="HG丸ｺﾞｼｯｸM-PRO" w:hAnsi="ＭＳ 明朝"/>
          <w:sz w:val="23"/>
        </w:rPr>
      </w:pPr>
      <w:r>
        <w:rPr>
          <w:rFonts w:ascii="HG丸ｺﾞｼｯｸM-PRO" w:eastAsia="HG丸ｺﾞｼｯｸM-PRO" w:hAnsi="ＭＳ 明朝" w:hint="eastAsia"/>
          <w:sz w:val="23"/>
        </w:rPr>
        <w:t xml:space="preserve">　　送付先宛名　</w:t>
      </w:r>
      <w:r>
        <w:rPr>
          <w:rFonts w:ascii="HG丸ｺﾞｼｯｸM-PRO" w:eastAsia="HG丸ｺﾞｼｯｸM-PRO" w:hAnsi="ＭＳ 明朝" w:hint="eastAsia"/>
          <w:sz w:val="23"/>
          <w:u w:val="single"/>
        </w:rPr>
        <w:t xml:space="preserve">　　　　　　　　　　　　　　　　　　　　　　　　　　　　　　　　　　　　　</w:t>
      </w:r>
    </w:p>
    <w:p>
      <w:pPr>
        <w:rPr>
          <w:rFonts w:ascii="HG丸ｺﾞｼｯｸM-PRO" w:eastAsia="HG丸ｺﾞｼｯｸM-PRO" w:hAnsi="ＭＳ 明朝"/>
          <w:sz w:val="23"/>
          <w:u w:val="single"/>
          <w:lang w:eastAsia="zh-CN"/>
        </w:rPr>
      </w:pPr>
      <w:r>
        <w:rPr>
          <w:rFonts w:ascii="HG丸ｺﾞｼｯｸM-PRO" w:eastAsia="HG丸ｺﾞｼｯｸM-PRO" w:hAnsi="ＭＳ 明朝" w:hint="eastAsia"/>
          <w:sz w:val="23"/>
        </w:rPr>
        <w:t xml:space="preserve">　　</w:t>
      </w:r>
      <w:r>
        <w:rPr>
          <w:rFonts w:ascii="HG丸ｺﾞｼｯｸM-PRO" w:eastAsia="HG丸ｺﾞｼｯｸM-PRO" w:hAnsi="ＭＳ 明朝" w:hint="eastAsia"/>
          <w:sz w:val="23"/>
          <w:lang w:eastAsia="zh-CN"/>
        </w:rPr>
        <w:t>担当者名</w:t>
      </w:r>
      <w:r>
        <w:rPr>
          <w:rFonts w:ascii="HG丸ｺﾞｼｯｸM-PRO" w:eastAsia="HG丸ｺﾞｼｯｸM-PRO" w:hAnsi="ＭＳ 明朝" w:hint="eastAsia"/>
          <w:sz w:val="23"/>
          <w:u w:val="single"/>
          <w:lang w:eastAsia="zh-CN"/>
        </w:rPr>
        <w:t xml:space="preserve">　　　　　　　　　　　　　　　ＴＥＬ／E-mail：　　　　　　　　　　　　　　　　　　　　</w:t>
      </w:r>
    </w:p>
    <w:p>
      <w:pPr>
        <w:rPr>
          <w:rFonts w:ascii="HG丸ｺﾞｼｯｸM-PRO" w:eastAsia="HG丸ｺﾞｼｯｸM-PRO" w:hAnsi="ＭＳ 明朝"/>
          <w:sz w:val="23"/>
          <w:u w:val="single"/>
          <w:lang w:eastAsia="zh-CN"/>
        </w:rPr>
      </w:pPr>
      <w:r>
        <w:rPr>
          <w:rFonts w:ascii="HG丸ｺﾞｼｯｸM-PRO" w:eastAsia="HG丸ｺﾞｼｯｸM-PRO" w:hAnsi="ＭＳ 明朝" w:hint="eastAsia"/>
          <w:sz w:val="23"/>
          <w:u w:val="single"/>
          <w:lang w:eastAsia="zh-CN"/>
        </w:rPr>
        <w:t>送付希望数</w:t>
      </w:r>
    </w:p>
    <w:p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lang w:eastAsia="zh-CN"/>
        </w:rPr>
        <w:t xml:space="preserve">　</w:t>
      </w:r>
      <w:r>
        <w:rPr>
          <w:rFonts w:ascii="HG丸ｺﾞｼｯｸM-PRO" w:eastAsia="HG丸ｺﾞｼｯｸM-PRO" w:hAnsi="ＭＳ 明朝" w:hint="eastAsia"/>
        </w:rPr>
        <w:t>日本語：</w:t>
      </w:r>
      <w:r>
        <w:rPr>
          <w:rFonts w:ascii="HG丸ｺﾞｼｯｸM-PRO" w:eastAsia="HG丸ｺﾞｼｯｸM-PRO" w:hAnsi="ＭＳ 明朝" w:hint="eastAsia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</w:rPr>
        <w:t>部、英語</w:t>
      </w:r>
      <w:r>
        <w:rPr>
          <w:rFonts w:ascii="HG丸ｺﾞｼｯｸM-PRO" w:eastAsia="HG丸ｺﾞｼｯｸM-PRO" w:hAnsi="ＭＳ 明朝" w:hint="eastAsia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</w:rPr>
        <w:t>部、ポルトガル語</w:t>
      </w:r>
      <w:r>
        <w:rPr>
          <w:rFonts w:ascii="HG丸ｺﾞｼｯｸM-PRO" w:eastAsia="HG丸ｺﾞｼｯｸM-PRO" w:hAnsi="ＭＳ 明朝" w:hint="eastAsia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</w:rPr>
        <w:t>部、スペイン語</w:t>
      </w:r>
      <w:r>
        <w:rPr>
          <w:rFonts w:ascii="HG丸ｺﾞｼｯｸM-PRO" w:eastAsia="HG丸ｺﾞｼｯｸM-PRO" w:hAnsi="ＭＳ 明朝" w:hint="eastAsia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</w:rPr>
        <w:t>部、中国語</w:t>
      </w:r>
      <w:r>
        <w:rPr>
          <w:rFonts w:ascii="HG丸ｺﾞｼｯｸM-PRO" w:eastAsia="HG丸ｺﾞｼｯｸM-PRO" w:hAnsi="ＭＳ 明朝" w:hint="eastAsia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</w:rPr>
        <w:t xml:space="preserve">部　</w:t>
      </w:r>
    </w:p>
    <w:p>
      <w:pPr>
        <w:rPr>
          <w:sz w:val="24"/>
        </w:rPr>
      </w:pPr>
      <w:r>
        <w:rPr>
          <w:rFonts w:ascii="HG丸ｺﾞｼｯｸM-PRO" w:eastAsia="HG丸ｺﾞｼｯｸM-PRO" w:hAnsi="ＭＳ 明朝" w:hint="eastAsia"/>
        </w:rPr>
        <w:t xml:space="preserve">  フィリピン（タガログ）語：</w:t>
      </w:r>
      <w:r>
        <w:rPr>
          <w:rFonts w:ascii="HG丸ｺﾞｼｯｸM-PRO" w:eastAsia="HG丸ｺﾞｼｯｸM-PRO" w:hAnsi="ＭＳ 明朝" w:hint="eastAsia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</w:rPr>
        <w:t>部</w:t>
      </w:r>
      <w:r>
        <w:rPr>
          <w:sz w:val="24"/>
        </w:rPr>
        <w:t xml:space="preserve">    </w:t>
      </w:r>
    </w:p>
    <w:p>
      <w:pPr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メールの場合は、連絡票の内容をお知らせください。</w:t>
      </w:r>
      <w:r>
        <w:rPr>
          <w:sz w:val="24"/>
        </w:rPr>
        <w:t xml:space="preserve">                                     </w:t>
      </w: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6D9E6C-24FA-4639-83C0-F341B14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sia06</dc:creator>
  <cp:lastModifiedBy>Mitsuda</cp:lastModifiedBy>
  <cp:revision>3</cp:revision>
  <cp:lastPrinted>2019-10-28T03:57:00Z</cp:lastPrinted>
  <dcterms:created xsi:type="dcterms:W3CDTF">2021-10-25T06:59:00Z</dcterms:created>
  <dcterms:modified xsi:type="dcterms:W3CDTF">2021-10-28T05:53:00Z</dcterms:modified>
</cp:coreProperties>
</file>